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t>报价表</w:t>
      </w:r>
    </w:p>
    <w:tbl>
      <w:tblPr>
        <w:tblStyle w:val="7"/>
        <w:tblW w:w="9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2305"/>
        <w:gridCol w:w="2653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266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采购项目名称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预算价（元）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报价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）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等线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b/>
                <w:color w:val="00000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</w:trPr>
        <w:tc>
          <w:tcPr>
            <w:tcW w:w="266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150" w:afterAutospacing="0" w:line="360" w:lineRule="auto"/>
              <w:ind w:left="0" w:right="0" w:firstLine="220" w:firstLineChars="10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广东省广裕集团韶关旭鑫实业有限责任公司</w:t>
            </w:r>
            <w:r>
              <w:rPr>
                <w:rFonts w:hint="eastAsia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务用车采购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321" w:firstLineChars="10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383838"/>
                <w:kern w:val="0"/>
                <w:sz w:val="32"/>
                <w:szCs w:val="32"/>
                <w:lang w:val="en-US" w:eastAsia="zh-CN"/>
              </w:rPr>
              <w:t>2498</w:t>
            </w:r>
            <w:r>
              <w:rPr>
                <w:rFonts w:hint="eastAsia" w:ascii="仿宋_GB2312" w:eastAsia="仿宋_GB2312"/>
                <w:b/>
                <w:bCs/>
                <w:color w:val="383838"/>
                <w:kern w:val="0"/>
                <w:sz w:val="32"/>
                <w:szCs w:val="32"/>
              </w:rPr>
              <w:t>00.00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720" w:firstLineChars="300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color="auto" w:fill="FDFDFD"/>
                <w:lang w:val="en-US" w:eastAsia="zh-CN" w:bidi="ar"/>
              </w:rPr>
              <w:t>广汽传祺牌新能源E9行政版7座商务车</w:t>
            </w:r>
          </w:p>
        </w:tc>
      </w:tr>
    </w:tbl>
    <w:p/>
    <w:p>
      <w:pPr>
        <w:ind w:left="560" w:hanging="480" w:hangingChars="20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注：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供应商必须按报价表的格式填写，不得增加或删减表格内容。除单价、金额或项目要求填写的内容外，不得擅自改动报价表内容，否则将有可能影响成交结果，不推荐为成交候选人。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 报价为合同包干价，含税金（结算需增值税专用发票）、运费等所有费用，公司报价不得超过最高限价。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 报价表必须加盖单位公章，否则视为无效报价。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15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bookmarkStart w:id="0" w:name="_GoBack"/>
      <w:bookmarkEnd w:id="0"/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报价表需附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1：传祺智电新能源E9行政版参数配置表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联系人：</w:t>
      </w:r>
    </w:p>
    <w:p>
      <w:pPr>
        <w:ind w:firstLine="4560" w:firstLineChars="19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</w:t>
      </w:r>
    </w:p>
    <w:p>
      <w:pPr>
        <w:ind w:firstLine="4320" w:firstLineChars="18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供应商名称：</w:t>
      </w:r>
    </w:p>
    <w:p>
      <w:pPr>
        <w:ind w:firstLine="4320" w:firstLineChars="18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（单位盖公章）</w:t>
      </w:r>
    </w:p>
    <w:p>
      <w:pPr>
        <w:ind w:firstLine="4320" w:firstLineChars="1800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日期：</w:t>
      </w:r>
    </w:p>
    <w:p/>
    <w:sectPr>
      <w:headerReference r:id="rId5" w:type="default"/>
      <w:footerReference r:id="rId6" w:type="default"/>
      <w:pgSz w:w="11905" w:h="16838"/>
      <w:pgMar w:top="1361" w:right="1417" w:bottom="1361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0BE3D9"/>
    <w:multiLevelType w:val="singleLevel"/>
    <w:tmpl w:val="9D0BE3D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54AEA"/>
    <w:rsid w:val="03377AA2"/>
    <w:rsid w:val="0ED54AEA"/>
    <w:rsid w:val="13887B1A"/>
    <w:rsid w:val="1F3A5DE3"/>
    <w:rsid w:val="1FE87F35"/>
    <w:rsid w:val="27AB4EA2"/>
    <w:rsid w:val="2ADC1531"/>
    <w:rsid w:val="319E1574"/>
    <w:rsid w:val="31AF7290"/>
    <w:rsid w:val="3E204FFC"/>
    <w:rsid w:val="458565AA"/>
    <w:rsid w:val="552C30CC"/>
    <w:rsid w:val="5FEB5BEE"/>
    <w:rsid w:val="61890B12"/>
    <w:rsid w:val="66F05FF5"/>
    <w:rsid w:val="68DD6960"/>
    <w:rsid w:val="75D00657"/>
    <w:rsid w:val="785A5B03"/>
    <w:rsid w:val="7D91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="等线" w:hAnsi="等线" w:eastAsia="等线" w:cs="Times New Roman"/>
      <w:color w:val="333333"/>
      <w:kern w:val="2"/>
      <w:sz w:val="2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next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省监狱管理局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2025-05-16T02:46:00Z</dcterms:created>
  <dc:creator>冯扬</dc:creator>
  <cp:lastModifiedBy>冯扬</cp:lastModifiedBy>
  <dcterms:modified xsi:type="dcterms:W3CDTF">2025-06-26T08:32:16Z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7121BC44D6784A089D872EEF40331050</vt:lpwstr>
  </property>
</Properties>
</file>